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3E" w:rsidRDefault="00B5023E"/>
    <w:p w:rsidR="00B5023E" w:rsidRPr="00FE5147" w:rsidRDefault="00B5023E">
      <w:pPr>
        <w:rPr>
          <w:rFonts w:asciiTheme="minorHAnsi" w:hAnsiTheme="minorHAnsi"/>
        </w:rPr>
      </w:pPr>
    </w:p>
    <w:p w:rsidR="006A0C4F" w:rsidRDefault="004D76CA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Learning Experience</w:t>
      </w:r>
      <w:r w:rsidR="00E1410D">
        <w:rPr>
          <w:rFonts w:asciiTheme="minorHAnsi" w:hAnsiTheme="minorHAnsi"/>
          <w:b/>
          <w:bCs/>
          <w:sz w:val="28"/>
        </w:rPr>
        <w:t>:</w:t>
      </w:r>
    </w:p>
    <w:p w:rsidR="00E1410D" w:rsidRDefault="00E1410D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4D76CA" w:rsidRDefault="00CD2F4D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Discovering Capacity</w:t>
      </w:r>
      <w:r w:rsidR="00C46273">
        <w:rPr>
          <w:rFonts w:asciiTheme="minorHAnsi" w:hAnsiTheme="minorHAnsi"/>
          <w:b/>
          <w:bCs/>
          <w:sz w:val="28"/>
        </w:rPr>
        <w:t xml:space="preserve"> – Guided Math</w:t>
      </w:r>
    </w:p>
    <w:p w:rsidR="00A27D7B" w:rsidRDefault="00A27D7B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E97C88" w:rsidRPr="00FE5147" w:rsidRDefault="00B92033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-802640</wp:posOffset>
            </wp:positionV>
            <wp:extent cx="428625" cy="1066800"/>
            <wp:effectExtent l="19050" t="0" r="9525" b="0"/>
            <wp:wrapThrough wrapText="bothSides">
              <wp:wrapPolygon edited="0">
                <wp:start x="-960" y="0"/>
                <wp:lineTo x="-960" y="21214"/>
                <wp:lineTo x="22080" y="21214"/>
                <wp:lineTo x="22080" y="0"/>
                <wp:lineTo x="-960" y="0"/>
              </wp:wrapPolygon>
            </wp:wrapThrough>
            <wp:docPr id="8" name="Picture 8" descr="gwin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in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C88" w:rsidTr="00E97C88">
        <w:tc>
          <w:tcPr>
            <w:tcW w:w="9576" w:type="dxa"/>
          </w:tcPr>
          <w:p w:rsidR="00E97C88" w:rsidRPr="001E633F" w:rsidRDefault="00E97C88" w:rsidP="001E633F">
            <w:pPr>
              <w:rPr>
                <w:rFonts w:asciiTheme="minorHAnsi" w:hAnsiTheme="minorHAnsi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AKS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  <w:r w:rsidR="00CD2F4D">
              <w:rPr>
                <w:rFonts w:asciiTheme="minorHAnsi" w:hAnsiTheme="minorHAnsi"/>
              </w:rPr>
              <w:t xml:space="preserve">  34.MD.1 – compare one unit to another within a single system of capacity measurement and record measurement equivalents in a two-column table, including l, ml, c, </w:t>
            </w:r>
            <w:proofErr w:type="spellStart"/>
            <w:r w:rsidR="00CD2F4D">
              <w:rPr>
                <w:rFonts w:asciiTheme="minorHAnsi" w:hAnsiTheme="minorHAnsi"/>
              </w:rPr>
              <w:t>pt</w:t>
            </w:r>
            <w:proofErr w:type="spellEnd"/>
            <w:r w:rsidR="00CD2F4D">
              <w:rPr>
                <w:rFonts w:asciiTheme="minorHAnsi" w:hAnsiTheme="minorHAnsi"/>
              </w:rPr>
              <w:t xml:space="preserve">, </w:t>
            </w:r>
            <w:proofErr w:type="spellStart"/>
            <w:r w:rsidR="00CD2F4D">
              <w:rPr>
                <w:rFonts w:asciiTheme="minorHAnsi" w:hAnsiTheme="minorHAnsi"/>
              </w:rPr>
              <w:t>qt</w:t>
            </w:r>
            <w:proofErr w:type="spellEnd"/>
            <w:r w:rsidR="00CD2F4D">
              <w:rPr>
                <w:rFonts w:asciiTheme="minorHAnsi" w:hAnsiTheme="minorHAnsi"/>
              </w:rPr>
              <w:t>, gal</w:t>
            </w:r>
            <w:r w:rsidR="001E633F">
              <w:rPr>
                <w:rFonts w:asciiTheme="minorHAnsi" w:hAnsiTheme="minorHAnsi"/>
              </w:rPr>
              <w:t>.</w:t>
            </w:r>
            <w:r w:rsidR="00D40509" w:rsidRPr="001E633F">
              <w:rPr>
                <w:rFonts w:asciiTheme="minorHAnsi" w:hAnsiTheme="minorHAnsi"/>
                <w:szCs w:val="28"/>
              </w:rPr>
              <w:tab/>
            </w:r>
          </w:p>
        </w:tc>
      </w:tr>
      <w:tr w:rsidR="002045FA" w:rsidTr="00E97C88">
        <w:tc>
          <w:tcPr>
            <w:tcW w:w="9576" w:type="dxa"/>
          </w:tcPr>
          <w:p w:rsidR="002045FA" w:rsidRPr="00CD2F4D" w:rsidRDefault="002045FA" w:rsidP="002045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>Vertical Alignment</w:t>
            </w:r>
            <w:r w:rsidRPr="00FE5147">
              <w:rPr>
                <w:rFonts w:asciiTheme="minorHAnsi" w:hAnsiTheme="minorHAnsi"/>
                <w:b/>
                <w:u w:val="single"/>
              </w:rPr>
              <w:t>:</w:t>
            </w:r>
            <w:r w:rsidR="00CD2F4D">
              <w:rPr>
                <w:rFonts w:asciiTheme="minorHAnsi" w:hAnsiTheme="minorHAnsi"/>
              </w:rPr>
              <w:t xml:space="preserve">  </w:t>
            </w:r>
          </w:p>
          <w:p w:rsidR="002045FA" w:rsidRDefault="002045FA" w:rsidP="002045FA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2045FA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2045FA">
            <w:pPr>
              <w:rPr>
                <w:rFonts w:asciiTheme="minorHAnsi" w:hAnsiTheme="minorHAnsi"/>
                <w:szCs w:val="28"/>
              </w:rPr>
            </w:pPr>
          </w:p>
          <w:p w:rsidR="00806BA5" w:rsidRPr="00FE5147" w:rsidRDefault="00806BA5" w:rsidP="00407041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430C9" w:rsidTr="00E97C88">
        <w:tc>
          <w:tcPr>
            <w:tcW w:w="9576" w:type="dxa"/>
          </w:tcPr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Standards for Mathematical Practice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BA5AE6" w:rsidRDefault="00BA5AE6" w:rsidP="00BA5AE6">
            <w:pPr>
              <w:pStyle w:val="ListParagraph"/>
              <w:numPr>
                <w:ilvl w:val="0"/>
                <w:numId w:val="43"/>
              </w:numPr>
              <w:ind w:left="270" w:hanging="2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Make sense of problems and persevere in solving them.</w:t>
            </w:r>
          </w:p>
          <w:p w:rsidR="00BA5AE6" w:rsidRDefault="00BA5AE6" w:rsidP="00BA5AE6">
            <w:pPr>
              <w:pStyle w:val="ListParagraph"/>
              <w:numPr>
                <w:ilvl w:val="0"/>
                <w:numId w:val="43"/>
              </w:numPr>
              <w:ind w:left="270" w:hanging="2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Reason abstractly and quantitatively.</w:t>
            </w:r>
          </w:p>
          <w:p w:rsidR="00BA5AE6" w:rsidRDefault="00BA5AE6" w:rsidP="00BA5AE6">
            <w:pPr>
              <w:pStyle w:val="ListParagraph"/>
              <w:numPr>
                <w:ilvl w:val="0"/>
                <w:numId w:val="43"/>
              </w:numPr>
              <w:ind w:left="270" w:hanging="2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Model with mathematics.</w:t>
            </w:r>
          </w:p>
          <w:p w:rsidR="00806BA5" w:rsidRPr="00F430C9" w:rsidRDefault="00BA5AE6" w:rsidP="00BA5AE6">
            <w:pPr>
              <w:ind w:left="270" w:hanging="270"/>
              <w:rPr>
                <w:rFonts w:asciiTheme="minorHAnsi" w:hAnsiTheme="minorHAnsi"/>
                <w:b/>
                <w:u w:val="single"/>
              </w:rPr>
            </w:pPr>
            <w:r w:rsidRPr="00BE5ECA">
              <w:rPr>
                <w:rFonts w:asciiTheme="minorHAnsi" w:hAnsiTheme="minorHAnsi" w:cstheme="minorHAnsi"/>
                <w:bCs/>
              </w:rPr>
              <w:t xml:space="preserve">8. </w:t>
            </w:r>
            <w:r>
              <w:rPr>
                <w:rFonts w:asciiTheme="minorHAnsi" w:hAnsiTheme="minorHAnsi" w:cstheme="minorHAnsi"/>
                <w:bCs/>
              </w:rPr>
              <w:t xml:space="preserve"> Look for and express regularity in repeated reasoning.</w:t>
            </w:r>
          </w:p>
        </w:tc>
      </w:tr>
      <w:tr w:rsidR="00E97C88" w:rsidTr="00E97C88">
        <w:tc>
          <w:tcPr>
            <w:tcW w:w="9576" w:type="dxa"/>
          </w:tcPr>
          <w:p w:rsidR="00806BA5" w:rsidRDefault="00E97C88" w:rsidP="00887A5C">
            <w:pPr>
              <w:rPr>
                <w:rFonts w:asciiTheme="minorHAnsi" w:hAnsiTheme="minorHAnsi"/>
                <w:szCs w:val="28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Materials:</w:t>
            </w:r>
            <w:r w:rsidR="00BA5AE6" w:rsidRPr="00BA5AE6">
              <w:rPr>
                <w:rFonts w:asciiTheme="minorHAnsi" w:hAnsiTheme="minorHAnsi"/>
              </w:rPr>
              <w:t xml:space="preserve">  </w:t>
            </w:r>
            <w:r w:rsidR="00BA5AE6">
              <w:rPr>
                <w:rFonts w:asciiTheme="minorHAnsi" w:hAnsiTheme="minorHAnsi"/>
                <w:szCs w:val="28"/>
              </w:rPr>
              <w:t>C</w:t>
            </w:r>
            <w:r w:rsidR="00BA5AE6" w:rsidRPr="00BA5AE6">
              <w:rPr>
                <w:rFonts w:asciiTheme="minorHAnsi" w:hAnsiTheme="minorHAnsi"/>
                <w:szCs w:val="28"/>
              </w:rPr>
              <w:t>onta</w:t>
            </w:r>
            <w:r w:rsidR="003E5B7D">
              <w:rPr>
                <w:rFonts w:asciiTheme="minorHAnsi" w:hAnsiTheme="minorHAnsi"/>
                <w:szCs w:val="28"/>
              </w:rPr>
              <w:t>iners (cup, pint, quart, gallon, liter, milliliter)</w:t>
            </w:r>
          </w:p>
          <w:p w:rsidR="00A4772D" w:rsidRDefault="00F8582F" w:rsidP="00887A5C">
            <w:pPr>
              <w:rPr>
                <w:rFonts w:asciiTheme="minorHAnsi" w:hAnsiTheme="minorHAnsi"/>
                <w:szCs w:val="28"/>
              </w:rPr>
            </w:pPr>
            <w:r w:rsidRPr="00F8582F">
              <w:rPr>
                <w:rFonts w:asciiTheme="minorHAnsi" w:hAnsiTheme="minorHAnsi"/>
                <w:szCs w:val="28"/>
                <w:u w:val="single"/>
              </w:rPr>
              <w:t>Tools for Measurement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8"/>
              </w:rPr>
              <w:t>blackline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 masters (3 pages)</w:t>
            </w:r>
          </w:p>
          <w:p w:rsidR="00407041" w:rsidRPr="00407041" w:rsidRDefault="00407041" w:rsidP="00407041">
            <w:pPr>
              <w:rPr>
                <w:rFonts w:asciiTheme="minorHAnsi" w:hAnsiTheme="minorHAnsi"/>
                <w:b/>
                <w:u w:val="single"/>
              </w:rPr>
            </w:pPr>
            <w:r w:rsidRPr="00407041">
              <w:rPr>
                <w:sz w:val="22"/>
                <w:szCs w:val="22"/>
                <w:u w:val="single"/>
              </w:rPr>
              <w:t>Capacity</w:t>
            </w:r>
            <w:r>
              <w:rPr>
                <w:sz w:val="22"/>
                <w:szCs w:val="22"/>
              </w:rPr>
              <w:t xml:space="preserve"> by Henry </w:t>
            </w:r>
            <w:proofErr w:type="spellStart"/>
            <w:r>
              <w:rPr>
                <w:sz w:val="22"/>
                <w:szCs w:val="22"/>
              </w:rPr>
              <w:t>Pluckrose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07041" w:rsidRDefault="00407041" w:rsidP="00407041">
            <w:pPr>
              <w:rPr>
                <w:sz w:val="22"/>
                <w:szCs w:val="22"/>
              </w:rPr>
            </w:pPr>
            <w:r w:rsidRPr="00407041">
              <w:rPr>
                <w:sz w:val="22"/>
                <w:szCs w:val="22"/>
                <w:u w:val="single"/>
              </w:rPr>
              <w:t>Hershey’s Weights and Measures</w:t>
            </w:r>
            <w:r>
              <w:rPr>
                <w:sz w:val="22"/>
                <w:szCs w:val="22"/>
              </w:rPr>
              <w:t xml:space="preserve"> by Jerry </w:t>
            </w:r>
            <w:proofErr w:type="spellStart"/>
            <w:r>
              <w:rPr>
                <w:sz w:val="22"/>
                <w:szCs w:val="22"/>
              </w:rPr>
              <w:t>Pallotta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07041" w:rsidRPr="00BA5AE6" w:rsidRDefault="00A4772D" w:rsidP="00407041">
            <w:pPr>
              <w:rPr>
                <w:rFonts w:asciiTheme="minorHAnsi" w:hAnsiTheme="minorHAnsi"/>
                <w:b/>
                <w:u w:val="single"/>
              </w:rPr>
            </w:pPr>
            <w:r w:rsidRPr="00381D4C">
              <w:rPr>
                <w:rFonts w:asciiTheme="minorHAnsi" w:hAnsiTheme="minorHAnsi"/>
                <w:i/>
                <w:szCs w:val="28"/>
              </w:rPr>
              <w:t>Optional materials:</w:t>
            </w:r>
            <w:r>
              <w:rPr>
                <w:rFonts w:asciiTheme="minorHAnsi" w:hAnsiTheme="minorHAnsi"/>
                <w:szCs w:val="28"/>
              </w:rPr>
              <w:t xml:space="preserve">  </w:t>
            </w:r>
            <w:proofErr w:type="spellStart"/>
            <w:r w:rsidR="00407041">
              <w:rPr>
                <w:sz w:val="22"/>
                <w:szCs w:val="22"/>
              </w:rPr>
              <w:t>ThinkMath</w:t>
            </w:r>
            <w:proofErr w:type="spellEnd"/>
            <w:r w:rsidR="00407041">
              <w:rPr>
                <w:sz w:val="22"/>
                <w:szCs w:val="22"/>
              </w:rPr>
              <w:t xml:space="preserve"> lessons 9.6, 9.7, 9.8, 15.4, 15.5</w:t>
            </w: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Vocabulary:</w:t>
            </w:r>
          </w:p>
          <w:p w:rsidR="00806BA5" w:rsidRDefault="007266EB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cup</w:t>
            </w:r>
          </w:p>
          <w:p w:rsidR="007266EB" w:rsidRDefault="007266EB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pint</w:t>
            </w:r>
          </w:p>
          <w:p w:rsidR="007266EB" w:rsidRDefault="007266EB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quart</w:t>
            </w:r>
          </w:p>
          <w:p w:rsidR="007266EB" w:rsidRDefault="007266EB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gallon</w:t>
            </w:r>
          </w:p>
          <w:p w:rsidR="007266EB" w:rsidRDefault="007266EB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liter</w:t>
            </w:r>
          </w:p>
          <w:p w:rsidR="007266EB" w:rsidRDefault="007266EB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milliliter</w:t>
            </w:r>
          </w:p>
          <w:p w:rsidR="00806BA5" w:rsidRDefault="007266EB" w:rsidP="007266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capacity</w:t>
            </w:r>
          </w:p>
          <w:p w:rsidR="007266EB" w:rsidRDefault="007266EB" w:rsidP="007266EB">
            <w:pPr>
              <w:rPr>
                <w:rFonts w:asciiTheme="minorHAnsi" w:hAnsiTheme="minorHAnsi"/>
              </w:rPr>
            </w:pPr>
          </w:p>
          <w:p w:rsidR="007266EB" w:rsidRPr="00E376E0" w:rsidRDefault="007266EB" w:rsidP="007266EB">
            <w:pPr>
              <w:rPr>
                <w:rFonts w:asciiTheme="minorHAnsi" w:hAnsiTheme="minorHAnsi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Pr="00FE5147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Essential Question</w:t>
            </w:r>
            <w:r w:rsidR="00A4772D">
              <w:rPr>
                <w:rFonts w:asciiTheme="minorHAnsi" w:hAnsiTheme="minorHAnsi"/>
                <w:b/>
                <w:u w:val="single"/>
              </w:rPr>
              <w:t>s</w:t>
            </w:r>
            <w:r w:rsidRPr="00FE5147">
              <w:rPr>
                <w:rFonts w:asciiTheme="minorHAnsi" w:hAnsiTheme="minorHAnsi"/>
                <w:u w:val="single"/>
              </w:rPr>
              <w:t xml:space="preserve">: </w:t>
            </w:r>
          </w:p>
          <w:p w:rsidR="00BA5AE6" w:rsidRDefault="00BA5AE6" w:rsidP="00BA5A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are fluid ounces, cups, pints, quarts, and gallons related? </w:t>
            </w:r>
          </w:p>
          <w:p w:rsidR="00BA5AE6" w:rsidRDefault="00BA5AE6" w:rsidP="00BA5A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can fluid ounces, cups, pints, quarts, and gallons be used to measure capacity? </w:t>
            </w:r>
          </w:p>
          <w:p w:rsidR="00BA5AE6" w:rsidRDefault="00BA5AE6" w:rsidP="00BA5A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can we estimate and measure capacity? </w:t>
            </w:r>
          </w:p>
          <w:p w:rsidR="00BA5AE6" w:rsidRDefault="00BA5AE6" w:rsidP="00BA5A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do we compare customary measures of fluid ounces, cups, pints, quarts, and gallons? </w:t>
            </w:r>
          </w:p>
          <w:p w:rsidR="00806BA5" w:rsidRPr="00BA5AE6" w:rsidRDefault="00BA5AE6" w:rsidP="00BA5A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do we compare metric measures of milliliters and liters? </w:t>
            </w:r>
          </w:p>
        </w:tc>
      </w:tr>
      <w:tr w:rsidR="00E97C88" w:rsidTr="00E97C88">
        <w:tc>
          <w:tcPr>
            <w:tcW w:w="9576" w:type="dxa"/>
          </w:tcPr>
          <w:p w:rsidR="00DC38E9" w:rsidRDefault="00DC38E9" w:rsidP="00381D4C">
            <w:pPr>
              <w:rPr>
                <w:rFonts w:asciiTheme="minorHAnsi" w:hAnsiTheme="minorHAnsi"/>
                <w:b/>
                <w:u w:val="single"/>
              </w:rPr>
            </w:pPr>
          </w:p>
          <w:p w:rsidR="00DC38E9" w:rsidRDefault="00DC38E9" w:rsidP="00381D4C">
            <w:pPr>
              <w:rPr>
                <w:rFonts w:asciiTheme="minorHAnsi" w:hAnsiTheme="minorHAnsi"/>
                <w:b/>
                <w:u w:val="single"/>
              </w:rPr>
            </w:pPr>
          </w:p>
          <w:p w:rsidR="00DC38E9" w:rsidRDefault="00DC38E9" w:rsidP="00381D4C">
            <w:pPr>
              <w:rPr>
                <w:rFonts w:asciiTheme="minorHAnsi" w:hAnsiTheme="minorHAnsi"/>
                <w:b/>
                <w:u w:val="single"/>
              </w:rPr>
            </w:pPr>
          </w:p>
          <w:p w:rsidR="00381D4C" w:rsidRPr="003E5B7D" w:rsidRDefault="00E97C88" w:rsidP="00381D4C">
            <w:pPr>
              <w:rPr>
                <w:rFonts w:asciiTheme="minorHAnsi" w:hAnsiTheme="minorHAnsi" w:cstheme="minorHAnsi"/>
                <w:szCs w:val="23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lastRenderedPageBreak/>
              <w:t>Activating Strategy:</w:t>
            </w:r>
            <w:r w:rsidR="00381D4C">
              <w:rPr>
                <w:rFonts w:asciiTheme="minorHAnsi" w:hAnsiTheme="minorHAnsi"/>
              </w:rPr>
              <w:t xml:space="preserve">  </w:t>
            </w:r>
            <w:r w:rsidR="00381D4C" w:rsidRPr="003E5B7D">
              <w:rPr>
                <w:rFonts w:asciiTheme="minorHAnsi" w:hAnsiTheme="minorHAnsi" w:cstheme="minorHAnsi"/>
                <w:szCs w:val="23"/>
              </w:rPr>
              <w:t>Pre-assessment: Teacher Email or Text Message</w:t>
            </w:r>
          </w:p>
          <w:p w:rsidR="00381D4C" w:rsidRPr="003E5B7D" w:rsidRDefault="00381D4C" w:rsidP="00381D4C">
            <w:pPr>
              <w:jc w:val="both"/>
              <w:rPr>
                <w:rFonts w:asciiTheme="minorHAnsi" w:hAnsiTheme="minorHAnsi" w:cstheme="minorHAnsi"/>
                <w:szCs w:val="23"/>
              </w:rPr>
            </w:pPr>
            <w:r w:rsidRPr="003E5B7D">
              <w:rPr>
                <w:rFonts w:asciiTheme="minorHAnsi" w:hAnsiTheme="minorHAnsi" w:cstheme="minorHAnsi"/>
                <w:szCs w:val="23"/>
              </w:rPr>
              <w:t>Ask students to write and send an email or text message to you about the upcoming unit. Select from the following prompts or come up with ideas of your own:</w:t>
            </w:r>
          </w:p>
          <w:p w:rsidR="00381D4C" w:rsidRPr="003E5B7D" w:rsidRDefault="00381D4C" w:rsidP="00381D4C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Cs w:val="23"/>
              </w:rPr>
            </w:pPr>
            <w:r w:rsidRPr="003E5B7D">
              <w:rPr>
                <w:rFonts w:asciiTheme="minorHAnsi" w:hAnsiTheme="minorHAnsi" w:cstheme="minorHAnsi"/>
                <w:szCs w:val="23"/>
              </w:rPr>
              <w:t>I know that…</w:t>
            </w:r>
          </w:p>
          <w:p w:rsidR="00381D4C" w:rsidRPr="003E5B7D" w:rsidRDefault="00381D4C" w:rsidP="00381D4C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Cs w:val="23"/>
              </w:rPr>
            </w:pPr>
            <w:r w:rsidRPr="003E5B7D">
              <w:rPr>
                <w:rFonts w:asciiTheme="minorHAnsi" w:hAnsiTheme="minorHAnsi" w:cstheme="minorHAnsi"/>
                <w:szCs w:val="23"/>
              </w:rPr>
              <w:t>I learned about this by…</w:t>
            </w:r>
          </w:p>
          <w:p w:rsidR="00381D4C" w:rsidRPr="003E5B7D" w:rsidRDefault="00381D4C" w:rsidP="00381D4C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Cs w:val="23"/>
              </w:rPr>
            </w:pPr>
            <w:r w:rsidRPr="003E5B7D">
              <w:rPr>
                <w:rFonts w:asciiTheme="minorHAnsi" w:hAnsiTheme="minorHAnsi" w:cstheme="minorHAnsi"/>
                <w:szCs w:val="23"/>
              </w:rPr>
              <w:t>This makes me think of…</w:t>
            </w:r>
          </w:p>
          <w:p w:rsidR="00381D4C" w:rsidRPr="003E5B7D" w:rsidRDefault="00381D4C" w:rsidP="00381D4C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Cs w:val="23"/>
              </w:rPr>
            </w:pPr>
            <w:r w:rsidRPr="003E5B7D">
              <w:rPr>
                <w:rFonts w:asciiTheme="minorHAnsi" w:hAnsiTheme="minorHAnsi" w:cstheme="minorHAnsi"/>
                <w:szCs w:val="23"/>
              </w:rPr>
              <w:t>I am not sure about…</w:t>
            </w:r>
          </w:p>
          <w:p w:rsidR="00381D4C" w:rsidRPr="003E5B7D" w:rsidRDefault="00381D4C" w:rsidP="00381D4C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Cs w:val="23"/>
              </w:rPr>
            </w:pPr>
            <w:r w:rsidRPr="003E5B7D">
              <w:rPr>
                <w:rFonts w:asciiTheme="minorHAnsi" w:hAnsiTheme="minorHAnsi" w:cstheme="minorHAnsi"/>
                <w:szCs w:val="23"/>
              </w:rPr>
              <w:t>By the end of the unit, I’d like to know…</w:t>
            </w:r>
          </w:p>
          <w:p w:rsidR="00381D4C" w:rsidRPr="003E5B7D" w:rsidRDefault="00381D4C" w:rsidP="00381D4C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Cs w:val="23"/>
              </w:rPr>
            </w:pPr>
            <w:r w:rsidRPr="003E5B7D">
              <w:rPr>
                <w:rFonts w:asciiTheme="minorHAnsi" w:hAnsiTheme="minorHAnsi" w:cstheme="minorHAnsi"/>
                <w:szCs w:val="23"/>
              </w:rPr>
              <w:t>I’d enjoy this unit most if…</w:t>
            </w:r>
          </w:p>
          <w:p w:rsidR="00381D4C" w:rsidRPr="003E5B7D" w:rsidRDefault="00381D4C" w:rsidP="00381D4C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Cs w:val="23"/>
              </w:rPr>
            </w:pPr>
            <w:r w:rsidRPr="003E5B7D">
              <w:rPr>
                <w:rFonts w:asciiTheme="minorHAnsi" w:hAnsiTheme="minorHAnsi" w:cstheme="minorHAnsi"/>
                <w:szCs w:val="23"/>
              </w:rPr>
              <w:t>On a scale of 1 to 4, my interest in this unit is probably a ___ because…</w:t>
            </w:r>
          </w:p>
          <w:p w:rsidR="00A4772D" w:rsidRDefault="00381D4C" w:rsidP="00381D4C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Cs w:val="23"/>
              </w:rPr>
            </w:pPr>
            <w:r w:rsidRPr="00A4772D">
              <w:rPr>
                <w:rFonts w:asciiTheme="minorHAnsi" w:hAnsiTheme="minorHAnsi" w:cstheme="minorHAnsi"/>
                <w:szCs w:val="23"/>
              </w:rPr>
              <w:t>I think this topic is important to learn about because…</w:t>
            </w:r>
          </w:p>
          <w:p w:rsidR="00A4772D" w:rsidRDefault="00381D4C" w:rsidP="00A4772D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3"/>
              </w:rPr>
            </w:pPr>
            <w:r w:rsidRPr="00A4772D">
              <w:rPr>
                <w:rFonts w:asciiTheme="minorHAnsi" w:hAnsiTheme="minorHAnsi" w:cstheme="minorHAnsi"/>
                <w:szCs w:val="23"/>
              </w:rPr>
              <w:t xml:space="preserve">You may select particular prompts for all students to respond to, let the students choose from a list of prompts, or ask each </w:t>
            </w:r>
            <w:proofErr w:type="gramStart"/>
            <w:r w:rsidRPr="00A4772D">
              <w:rPr>
                <w:rFonts w:asciiTheme="minorHAnsi" w:hAnsiTheme="minorHAnsi" w:cstheme="minorHAnsi"/>
                <w:szCs w:val="23"/>
              </w:rPr>
              <w:t>students</w:t>
            </w:r>
            <w:proofErr w:type="gramEnd"/>
            <w:r w:rsidRPr="00A4772D">
              <w:rPr>
                <w:rFonts w:asciiTheme="minorHAnsi" w:hAnsiTheme="minorHAnsi" w:cstheme="minorHAnsi"/>
                <w:szCs w:val="23"/>
              </w:rPr>
              <w:t xml:space="preserve"> to respond to a particular number of prompts (e.g., ask them each to choose two).</w:t>
            </w:r>
          </w:p>
          <w:p w:rsidR="00407041" w:rsidRPr="00381D4C" w:rsidRDefault="00381D4C" w:rsidP="00A4772D">
            <w:pPr>
              <w:spacing w:after="200" w:line="276" w:lineRule="auto"/>
              <w:jc w:val="both"/>
              <w:rPr>
                <w:sz w:val="23"/>
                <w:szCs w:val="23"/>
              </w:rPr>
            </w:pPr>
            <w:proofErr w:type="spellStart"/>
            <w:r w:rsidRPr="003E5B7D">
              <w:rPr>
                <w:rFonts w:asciiTheme="minorHAnsi" w:hAnsiTheme="minorHAnsi" w:cstheme="minorHAnsi"/>
                <w:szCs w:val="23"/>
              </w:rPr>
              <w:t>Heacox</w:t>
            </w:r>
            <w:proofErr w:type="spellEnd"/>
            <w:r w:rsidRPr="003E5B7D">
              <w:rPr>
                <w:rFonts w:asciiTheme="minorHAnsi" w:hAnsiTheme="minorHAnsi" w:cstheme="minorHAnsi"/>
                <w:szCs w:val="23"/>
              </w:rPr>
              <w:t xml:space="preserve">, Diane. </w:t>
            </w:r>
            <w:r w:rsidRPr="003E5B7D">
              <w:rPr>
                <w:rFonts w:asciiTheme="minorHAnsi" w:hAnsiTheme="minorHAnsi" w:cstheme="minorHAnsi"/>
                <w:i/>
                <w:szCs w:val="23"/>
              </w:rPr>
              <w:t>Making Differentiation a Habit</w:t>
            </w:r>
            <w:r w:rsidRPr="003E5B7D">
              <w:rPr>
                <w:rFonts w:asciiTheme="minorHAnsi" w:hAnsiTheme="minorHAnsi" w:cstheme="minorHAnsi"/>
                <w:szCs w:val="23"/>
              </w:rPr>
              <w:t>. Minneapolis, MN: free spirit publishing, 2009.</w:t>
            </w:r>
          </w:p>
        </w:tc>
      </w:tr>
      <w:tr w:rsidR="00E97C88" w:rsidTr="00E97C88">
        <w:tc>
          <w:tcPr>
            <w:tcW w:w="9576" w:type="dxa"/>
          </w:tcPr>
          <w:p w:rsidR="00AF66E3" w:rsidRDefault="00E97C88" w:rsidP="006A0C4F">
            <w:pPr>
              <w:rPr>
                <w:rFonts w:asciiTheme="minorHAnsi" w:hAnsiTheme="minorHAnsi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lastRenderedPageBreak/>
              <w:t>Instructional Activity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  <w:r w:rsidR="00AF66E3">
              <w:rPr>
                <w:rFonts w:asciiTheme="minorHAnsi" w:hAnsiTheme="minorHAnsi"/>
              </w:rPr>
              <w:t xml:space="preserve">  </w:t>
            </w:r>
          </w:p>
          <w:p w:rsidR="00E97C88" w:rsidRDefault="00AF66E3" w:rsidP="006A0C4F">
            <w:pPr>
              <w:rPr>
                <w:rFonts w:asciiTheme="minorHAnsi" w:hAnsiTheme="minorHAnsi"/>
              </w:rPr>
            </w:pPr>
            <w:r w:rsidRPr="00407041">
              <w:rPr>
                <w:rFonts w:asciiTheme="minorHAnsi" w:hAnsiTheme="minorHAnsi"/>
                <w:b/>
              </w:rPr>
              <w:t>Day 1:</w:t>
            </w:r>
            <w:r>
              <w:rPr>
                <w:rFonts w:asciiTheme="minorHAnsi" w:hAnsiTheme="minorHAnsi"/>
              </w:rPr>
              <w:t xml:space="preserve">  </w:t>
            </w:r>
            <w:r w:rsidR="007A0B91">
              <w:rPr>
                <w:rFonts w:asciiTheme="minorHAnsi" w:hAnsiTheme="minorHAnsi"/>
              </w:rPr>
              <w:t xml:space="preserve">Guided Group- </w:t>
            </w:r>
            <w:r>
              <w:rPr>
                <w:rFonts w:asciiTheme="minorHAnsi" w:hAnsiTheme="minorHAnsi"/>
              </w:rPr>
              <w:t>Ask students what they know about gallons, quarts, pints and cups.</w:t>
            </w:r>
          </w:p>
          <w:p w:rsidR="00AF66E3" w:rsidRDefault="00AF66E3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Each student or group gets measuring tools and a container of water.  Discuss the correct name for each container.  Allow students to explore the relationships using the containers and water, </w:t>
            </w:r>
            <w:r w:rsidR="00407041">
              <w:rPr>
                <w:rFonts w:asciiTheme="minorHAnsi" w:hAnsiTheme="minorHAnsi"/>
              </w:rPr>
              <w:t xml:space="preserve">and </w:t>
            </w:r>
            <w:r>
              <w:rPr>
                <w:rFonts w:asciiTheme="minorHAnsi" w:hAnsiTheme="minorHAnsi"/>
              </w:rPr>
              <w:t>then record the information in their math notebooks.</w:t>
            </w:r>
          </w:p>
          <w:p w:rsidR="00AF66E3" w:rsidRDefault="00AF66E3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Questions:</w:t>
            </w:r>
          </w:p>
          <w:p w:rsidR="00AF66E3" w:rsidRDefault="00AF66E3" w:rsidP="00AF66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quarts of water did it ta</w:t>
            </w:r>
            <w:r w:rsidR="00407041">
              <w:rPr>
                <w:rFonts w:asciiTheme="minorHAnsi" w:hAnsiTheme="minorHAnsi"/>
              </w:rPr>
              <w:t>ke to fill the gallon container?</w:t>
            </w:r>
          </w:p>
          <w:p w:rsidR="00AF66E3" w:rsidRDefault="00AF66E3" w:rsidP="00AF66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pints did it take to fill the quart?</w:t>
            </w:r>
          </w:p>
          <w:p w:rsidR="00AF66E3" w:rsidRDefault="00AF66E3" w:rsidP="00AF66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pints would it take to fill the gallon container?</w:t>
            </w:r>
          </w:p>
          <w:p w:rsidR="00AF66E3" w:rsidRDefault="00AF66E3" w:rsidP="00AF6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students demonstrate the answers to the questions.</w:t>
            </w:r>
          </w:p>
          <w:p w:rsidR="00FA2837" w:rsidRPr="00FA2837" w:rsidRDefault="00FA2837" w:rsidP="00FA2837">
            <w:pPr>
              <w:tabs>
                <w:tab w:val="left" w:pos="66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Groups:  Interactive Technology (</w:t>
            </w:r>
            <w:r w:rsidRPr="00FA2837">
              <w:rPr>
                <w:rFonts w:asciiTheme="minorHAnsi" w:hAnsiTheme="minorHAnsi" w:cstheme="minorHAnsi"/>
              </w:rPr>
              <w:t>All metric measurement terms:</w:t>
            </w:r>
            <w:r w:rsidRPr="00FA2837">
              <w:rPr>
                <w:rFonts w:asciiTheme="minorHAnsi" w:hAnsiTheme="minorHAnsi" w:cstheme="minorHAnsi"/>
              </w:rPr>
              <w:tab/>
            </w:r>
          </w:p>
          <w:p w:rsidR="00DC38E9" w:rsidRDefault="00FA2837" w:rsidP="00FA2837">
            <w:pPr>
              <w:rPr>
                <w:rFonts w:asciiTheme="minorHAnsi" w:hAnsiTheme="minorHAnsi" w:cstheme="minorHAnsi"/>
              </w:rPr>
            </w:pPr>
            <w:hyperlink r:id="rId8" w:history="1">
              <w:r w:rsidRPr="005531D1">
                <w:rPr>
                  <w:rStyle w:val="Hyperlink"/>
                  <w:rFonts w:asciiTheme="minorHAnsi" w:hAnsiTheme="minorHAnsi" w:cstheme="minorHAnsi"/>
                </w:rPr>
                <w:t>http://www.bgfl.org/bgfl/custom/resources_ftp/client_ftp/ks2/maths/measures/index.htm</w:t>
              </w:r>
            </w:hyperlink>
            <w:r>
              <w:rPr>
                <w:rFonts w:asciiTheme="minorHAnsi" w:hAnsiTheme="minorHAnsi" w:cstheme="minorHAnsi"/>
              </w:rPr>
              <w:t xml:space="preserve"> ), Vocabulary Practice (students create chart: label page as gallon) - </w:t>
            </w: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A57296" wp14:editId="0A29C96D">
                  <wp:extent cx="2371725" cy="182546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ary Conversion Chart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82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:rsidR="00FA2837" w:rsidRDefault="00FA2837" w:rsidP="00FA2837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Independent Practice - </w:t>
            </w:r>
            <w:r w:rsidRPr="00F8582F">
              <w:rPr>
                <w:rFonts w:asciiTheme="minorHAnsi" w:hAnsiTheme="minorHAnsi"/>
                <w:szCs w:val="28"/>
                <w:u w:val="single"/>
              </w:rPr>
              <w:t>Tools for Measurement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8"/>
              </w:rPr>
              <w:t>blackline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 masters (3 pages)</w:t>
            </w:r>
          </w:p>
          <w:p w:rsidR="00AF66E3" w:rsidRDefault="00AF66E3" w:rsidP="00AF66E3">
            <w:pPr>
              <w:rPr>
                <w:rFonts w:asciiTheme="minorHAnsi" w:hAnsiTheme="minorHAnsi"/>
              </w:rPr>
            </w:pPr>
            <w:r w:rsidRPr="00407041">
              <w:rPr>
                <w:rFonts w:asciiTheme="minorHAnsi" w:hAnsiTheme="minorHAnsi"/>
                <w:b/>
              </w:rPr>
              <w:lastRenderedPageBreak/>
              <w:t>Day 2:</w:t>
            </w:r>
            <w:r>
              <w:rPr>
                <w:rFonts w:asciiTheme="minorHAnsi" w:hAnsiTheme="minorHAnsi"/>
              </w:rPr>
              <w:t xml:space="preserve">  </w:t>
            </w:r>
            <w:r w:rsidR="007A0B91">
              <w:rPr>
                <w:rFonts w:asciiTheme="minorHAnsi" w:hAnsiTheme="minorHAnsi"/>
              </w:rPr>
              <w:t xml:space="preserve">Guided Group- </w:t>
            </w:r>
            <w:r>
              <w:rPr>
                <w:rFonts w:asciiTheme="minorHAnsi" w:hAnsiTheme="minorHAnsi"/>
              </w:rPr>
              <w:t xml:space="preserve">Display and briefly discuss the </w:t>
            </w:r>
            <w:proofErr w:type="spellStart"/>
            <w:r w:rsidR="001E633F">
              <w:rPr>
                <w:rFonts w:asciiTheme="minorHAnsi" w:hAnsiTheme="minorHAnsi"/>
              </w:rPr>
              <w:t>Frayer</w:t>
            </w:r>
            <w:proofErr w:type="spellEnd"/>
            <w:r w:rsidR="001E633F">
              <w:rPr>
                <w:rFonts w:asciiTheme="minorHAnsi" w:hAnsiTheme="minorHAnsi"/>
              </w:rPr>
              <w:t xml:space="preserve"> model</w:t>
            </w:r>
            <w:r w:rsidR="003E5B7D">
              <w:rPr>
                <w:rFonts w:asciiTheme="minorHAnsi" w:hAnsiTheme="minorHAnsi"/>
              </w:rPr>
              <w:t xml:space="preserve"> (at the end of this document)</w:t>
            </w:r>
            <w:r>
              <w:rPr>
                <w:rFonts w:asciiTheme="minorHAnsi" w:hAnsiTheme="minorHAnsi"/>
              </w:rPr>
              <w:t xml:space="preserve">.  Allow students to complete the </w:t>
            </w:r>
            <w:proofErr w:type="spellStart"/>
            <w:r w:rsidR="001E633F">
              <w:rPr>
                <w:rFonts w:asciiTheme="minorHAnsi" w:hAnsiTheme="minorHAnsi"/>
              </w:rPr>
              <w:t>Frayer</w:t>
            </w:r>
            <w:proofErr w:type="spellEnd"/>
            <w:r w:rsidR="001E633F">
              <w:rPr>
                <w:rFonts w:asciiTheme="minorHAnsi" w:hAnsiTheme="minorHAnsi"/>
              </w:rPr>
              <w:t xml:space="preserve"> model</w:t>
            </w:r>
            <w:r>
              <w:rPr>
                <w:rFonts w:asciiTheme="minorHAnsi" w:hAnsiTheme="minorHAnsi"/>
              </w:rPr>
              <w:t xml:space="preserve"> independently in their math notebook.</w:t>
            </w:r>
            <w:r w:rsidR="007A0B91">
              <w:rPr>
                <w:rFonts w:asciiTheme="minorHAnsi" w:hAnsiTheme="minorHAnsi"/>
              </w:rPr>
              <w:t xml:space="preserve">  </w:t>
            </w:r>
            <w:r w:rsidR="001E633F">
              <w:rPr>
                <w:rFonts w:asciiTheme="minorHAnsi" w:hAnsiTheme="minorHAnsi"/>
              </w:rPr>
              <w:t>Read the first word problem and solve it using the measuring containers and water or punch.  Use the questions fr</w:t>
            </w:r>
            <w:r w:rsidR="00407041">
              <w:rPr>
                <w:rFonts w:asciiTheme="minorHAnsi" w:hAnsiTheme="minorHAnsi"/>
              </w:rPr>
              <w:t>om day 1 for the word problem.</w:t>
            </w:r>
          </w:p>
          <w:p w:rsidR="00FA2837" w:rsidRDefault="00FA2837" w:rsidP="00FA2837">
            <w:r>
              <w:rPr>
                <w:rFonts w:asciiTheme="minorHAnsi" w:hAnsiTheme="minorHAnsi"/>
              </w:rPr>
              <w:t>Groups:  Interactive Technology</w:t>
            </w:r>
            <w:r>
              <w:rPr>
                <w:rFonts w:asciiTheme="minorHAnsi" w:hAnsiTheme="minorHAnsi"/>
              </w:rPr>
              <w:t xml:space="preserve"> (</w:t>
            </w:r>
            <w:r>
              <w:t>Metric capacity practice:</w:t>
            </w:r>
          </w:p>
          <w:p w:rsidR="00FA2837" w:rsidRPr="00FA2837" w:rsidRDefault="00FA2837" w:rsidP="00AF66E3">
            <w:hyperlink r:id="rId10" w:history="1">
              <w:r w:rsidRPr="007F03F6">
                <w:rPr>
                  <w:rStyle w:val="Hyperlink"/>
                </w:rPr>
                <w:t>http://www.bbc.co.uk/skillswise/game/ma23capa-game-taking-measures-capacity</w:t>
              </w:r>
            </w:hyperlink>
            <w:r>
              <w:t xml:space="preserve"> ), </w:t>
            </w:r>
            <w:r>
              <w:rPr>
                <w:rFonts w:asciiTheme="minorHAnsi" w:hAnsiTheme="minorHAnsi" w:cstheme="minorHAnsi"/>
              </w:rPr>
              <w:t>Vocabulary Practice</w:t>
            </w:r>
            <w:r>
              <w:rPr>
                <w:rFonts w:asciiTheme="minorHAnsi" w:hAnsiTheme="minorHAnsi" w:cstheme="minorHAnsi"/>
              </w:rPr>
              <w:t xml:space="preserve"> – buddy reading of books &amp; record 3 facts or ideas from the book, Practice – Capacity Concentration game</w:t>
            </w:r>
          </w:p>
          <w:p w:rsidR="003E5B7D" w:rsidRDefault="003E5B7D" w:rsidP="00AF6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Day 3:  </w:t>
            </w:r>
            <w:r w:rsidR="007A0B91">
              <w:rPr>
                <w:rFonts w:asciiTheme="minorHAnsi" w:hAnsiTheme="minorHAnsi"/>
              </w:rPr>
              <w:t xml:space="preserve">Guided Group- </w:t>
            </w:r>
            <w:r>
              <w:rPr>
                <w:rFonts w:asciiTheme="minorHAnsi" w:hAnsiTheme="minorHAnsi"/>
              </w:rPr>
              <w:t>Have students repeat Day 1 activity with metric units</w:t>
            </w:r>
            <w:r w:rsidR="007A0B91">
              <w:rPr>
                <w:rFonts w:asciiTheme="minorHAnsi" w:hAnsiTheme="minorHAnsi"/>
              </w:rPr>
              <w:t xml:space="preserve"> and </w:t>
            </w:r>
            <w:proofErr w:type="spellStart"/>
            <w:r w:rsidR="007A0B91">
              <w:rPr>
                <w:rFonts w:asciiTheme="minorHAnsi" w:hAnsiTheme="minorHAnsi"/>
              </w:rPr>
              <w:t>Frayer</w:t>
            </w:r>
            <w:proofErr w:type="spellEnd"/>
            <w:r w:rsidR="007A0B91">
              <w:rPr>
                <w:rFonts w:asciiTheme="minorHAnsi" w:hAnsiTheme="minorHAnsi"/>
              </w:rPr>
              <w:t xml:space="preserve"> model.</w:t>
            </w:r>
          </w:p>
          <w:p w:rsidR="00FA2837" w:rsidRDefault="00FA2837" w:rsidP="00FA2837">
            <w:r>
              <w:rPr>
                <w:rFonts w:asciiTheme="minorHAnsi" w:hAnsiTheme="minorHAnsi"/>
              </w:rPr>
              <w:t>Groups:  Interactive Technology (</w:t>
            </w:r>
            <w:r>
              <w:t>Metric conversion practice:</w:t>
            </w:r>
          </w:p>
          <w:p w:rsidR="00FA2837" w:rsidRPr="00307F5C" w:rsidRDefault="00FA2837" w:rsidP="00FA2837">
            <w:pPr>
              <w:rPr>
                <w:color w:val="0000FF"/>
                <w:u w:val="single"/>
              </w:rPr>
            </w:pPr>
            <w:hyperlink r:id="rId11" w:history="1">
              <w:r w:rsidRPr="007F03F6">
                <w:rPr>
                  <w:rStyle w:val="Hyperlink"/>
                </w:rPr>
                <w:t>http://www.iboard.co.uk/iwb/115</w:t>
              </w:r>
            </w:hyperlink>
            <w:r>
              <w:t xml:space="preserve">), </w:t>
            </w:r>
            <w:r>
              <w:rPr>
                <w:rFonts w:asciiTheme="minorHAnsi" w:hAnsiTheme="minorHAnsi" w:cstheme="minorHAnsi"/>
              </w:rPr>
              <w:t>Practice 1</w:t>
            </w:r>
            <w:r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 – Capacity in </w:t>
            </w:r>
            <w:r>
              <w:rPr>
                <w:rFonts w:asciiTheme="minorHAnsi" w:hAnsiTheme="minorHAnsi" w:cstheme="minorHAnsi"/>
              </w:rPr>
              <w:t>Customary</w:t>
            </w:r>
            <w:r>
              <w:rPr>
                <w:rFonts w:asciiTheme="minorHAnsi" w:hAnsiTheme="minorHAnsi" w:cstheme="minorHAnsi"/>
              </w:rPr>
              <w:t xml:space="preserve"> Units </w:t>
            </w:r>
            <w:proofErr w:type="spellStart"/>
            <w:r>
              <w:rPr>
                <w:rFonts w:asciiTheme="minorHAnsi" w:hAnsiTheme="minorHAnsi" w:cstheme="minorHAnsi"/>
              </w:rPr>
              <w:t>pdf</w:t>
            </w:r>
            <w:proofErr w:type="spellEnd"/>
            <w:r>
              <w:rPr>
                <w:rFonts w:asciiTheme="minorHAnsi" w:hAnsiTheme="minorHAnsi" w:cstheme="minorHAnsi"/>
              </w:rPr>
              <w:t xml:space="preserve"> file, Practice</w:t>
            </w:r>
            <w:r>
              <w:rPr>
                <w:rFonts w:asciiTheme="minorHAnsi" w:hAnsiTheme="minorHAnsi" w:cstheme="minorHAnsi"/>
              </w:rPr>
              <w:t xml:space="preserve"> 2</w:t>
            </w:r>
            <w:r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M – Capacity in Metric Units </w:t>
            </w:r>
            <w:proofErr w:type="spellStart"/>
            <w:r>
              <w:rPr>
                <w:rFonts w:asciiTheme="minorHAnsi" w:hAnsiTheme="minorHAnsi" w:cstheme="minorHAnsi"/>
              </w:rPr>
              <w:t>pdf</w:t>
            </w:r>
            <w:proofErr w:type="spellEnd"/>
            <w:r>
              <w:rPr>
                <w:rFonts w:asciiTheme="minorHAnsi" w:hAnsiTheme="minorHAnsi" w:cstheme="minorHAnsi"/>
              </w:rPr>
              <w:t xml:space="preserve"> file</w:t>
            </w:r>
          </w:p>
          <w:p w:rsidR="007A0B91" w:rsidRDefault="007A0B91" w:rsidP="00AF6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Day 4:</w:t>
            </w:r>
            <w:r>
              <w:rPr>
                <w:rFonts w:asciiTheme="minorHAnsi" w:hAnsiTheme="minorHAnsi"/>
              </w:rPr>
              <w:t xml:space="preserve">  Guided Group- </w:t>
            </w:r>
            <w:r w:rsidR="0093334F">
              <w:rPr>
                <w:rFonts w:asciiTheme="minorHAnsi" w:hAnsiTheme="minorHAnsi"/>
              </w:rPr>
              <w:t>Read &amp; discuss the “</w:t>
            </w:r>
            <w:r>
              <w:rPr>
                <w:rFonts w:asciiTheme="minorHAnsi" w:hAnsiTheme="minorHAnsi"/>
              </w:rPr>
              <w:t>Got Milk</w:t>
            </w:r>
            <w:r w:rsidR="0093334F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exemplar</w:t>
            </w:r>
            <w:r w:rsidR="0093334F">
              <w:rPr>
                <w:rFonts w:asciiTheme="minorHAnsi" w:hAnsiTheme="minorHAnsi"/>
              </w:rPr>
              <w:t>.  Work through step by step, using a chart to show work.</w:t>
            </w:r>
          </w:p>
          <w:p w:rsidR="00307F5C" w:rsidRDefault="00307F5C" w:rsidP="00307F5C">
            <w:r>
              <w:rPr>
                <w:rFonts w:asciiTheme="minorHAnsi" w:hAnsiTheme="minorHAnsi"/>
              </w:rPr>
              <w:t>Groups:  Interactive Technology (</w:t>
            </w:r>
            <w:r>
              <w:t>Metric conversion concentration:</w:t>
            </w:r>
          </w:p>
          <w:p w:rsidR="00307F5C" w:rsidRPr="00FA2837" w:rsidRDefault="00307F5C" w:rsidP="00307F5C">
            <w:hyperlink r:id="rId12" w:history="1">
              <w:r w:rsidRPr="007F03F6">
                <w:rPr>
                  <w:rStyle w:val="Hyperlink"/>
                </w:rPr>
                <w:t>http://sheppardsoftware.com/mathgames/measurement/MeasurementLiters.htm</w:t>
              </w:r>
            </w:hyperlink>
            <w:r>
              <w:t xml:space="preserve">), </w:t>
            </w:r>
            <w:r>
              <w:rPr>
                <w:rFonts w:asciiTheme="minorHAnsi" w:hAnsiTheme="minorHAnsi" w:cstheme="minorHAnsi"/>
              </w:rPr>
              <w:t xml:space="preserve">Practice </w:t>
            </w:r>
            <w:r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</w:rPr>
              <w:t>followme_capacity</w:t>
            </w:r>
            <w:proofErr w:type="spellEnd"/>
            <w:r>
              <w:rPr>
                <w:rFonts w:asciiTheme="minorHAnsi" w:hAnsiTheme="minorHAnsi" w:cstheme="minorHAnsi"/>
              </w:rPr>
              <w:t xml:space="preserve"> game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Independent </w:t>
            </w:r>
            <w:r>
              <w:rPr>
                <w:rFonts w:asciiTheme="minorHAnsi" w:hAnsiTheme="minorHAnsi" w:cstheme="minorHAnsi"/>
              </w:rPr>
              <w:t>Practice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="007266EB">
              <w:rPr>
                <w:rFonts w:asciiTheme="minorHAnsi" w:hAnsiTheme="minorHAnsi" w:cstheme="minorHAnsi"/>
              </w:rPr>
              <w:t>Day 4 Independent Practice pages</w:t>
            </w:r>
          </w:p>
          <w:p w:rsidR="00307F5C" w:rsidRDefault="00307F5C" w:rsidP="00AF66E3">
            <w:pPr>
              <w:rPr>
                <w:rFonts w:asciiTheme="minorHAnsi" w:hAnsiTheme="minorHAnsi"/>
              </w:rPr>
            </w:pPr>
          </w:p>
          <w:p w:rsidR="00806BA5" w:rsidRPr="0093334F" w:rsidRDefault="00806BA5" w:rsidP="0093334F">
            <w:pPr>
              <w:rPr>
                <w:rFonts w:asciiTheme="minorHAnsi" w:hAnsiTheme="minorHAnsi"/>
                <w:u w:val="single"/>
              </w:rPr>
            </w:pPr>
          </w:p>
          <w:p w:rsidR="001E46CA" w:rsidRPr="00F430C9" w:rsidRDefault="00DB37D5" w:rsidP="001E46C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Expanding the experience</w:t>
            </w:r>
          </w:p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</w:p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</w:p>
          <w:p w:rsidR="00F430C9" w:rsidRPr="00F430C9" w:rsidRDefault="00F430C9" w:rsidP="00F430C9">
            <w:pPr>
              <w:rPr>
                <w:rFonts w:asciiTheme="minorHAnsi" w:hAnsiTheme="minorHAnsi"/>
                <w:u w:val="single"/>
              </w:rPr>
            </w:pPr>
          </w:p>
          <w:p w:rsidR="001E46CA" w:rsidRPr="001E46CA" w:rsidRDefault="00DB37D5" w:rsidP="001E46C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Extending the experience</w:t>
            </w:r>
          </w:p>
          <w:p w:rsidR="00CE6F1D" w:rsidRDefault="00CE6F1D" w:rsidP="00CE6F1D">
            <w:pPr>
              <w:pStyle w:val="ListParagraph"/>
              <w:rPr>
                <w:rFonts w:asciiTheme="minorHAnsi" w:hAnsiTheme="minorHAnsi"/>
              </w:rPr>
            </w:pPr>
          </w:p>
          <w:p w:rsidR="00806BA5" w:rsidRDefault="00806BA5" w:rsidP="00C46273">
            <w:pPr>
              <w:rPr>
                <w:rFonts w:asciiTheme="minorHAnsi" w:hAnsiTheme="minorHAnsi"/>
                <w:szCs w:val="28"/>
              </w:rPr>
            </w:pPr>
          </w:p>
          <w:p w:rsidR="00DC38E9" w:rsidRDefault="00DC38E9" w:rsidP="00C46273">
            <w:pPr>
              <w:rPr>
                <w:rFonts w:asciiTheme="minorHAnsi" w:hAnsiTheme="minorHAnsi"/>
                <w:szCs w:val="28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lastRenderedPageBreak/>
              <w:t>Summarizing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E97C88" w:rsidRDefault="00C46273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Show video – </w:t>
            </w:r>
            <w:proofErr w:type="spellStart"/>
            <w:r>
              <w:rPr>
                <w:rFonts w:asciiTheme="minorHAnsi" w:hAnsiTheme="minorHAnsi"/>
              </w:rPr>
              <w:t>Discovering_Math__Primary__Measurement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r w:rsidR="00A4772D">
              <w:rPr>
                <w:rFonts w:asciiTheme="minorHAnsi" w:hAnsiTheme="minorHAnsi"/>
              </w:rPr>
              <w:t xml:space="preserve">54 minutes, </w:t>
            </w:r>
            <w:r>
              <w:rPr>
                <w:rFonts w:asciiTheme="minorHAnsi" w:hAnsiTheme="minorHAnsi"/>
              </w:rPr>
              <w:t>available through GPB Education</w:t>
            </w:r>
            <w:r w:rsidR="00A4772D">
              <w:rPr>
                <w:rFonts w:asciiTheme="minorHAnsi" w:hAnsiTheme="minorHAnsi"/>
              </w:rPr>
              <w:t xml:space="preserve">/ Digital Education – </w:t>
            </w:r>
            <w:hyperlink r:id="rId13" w:history="1">
              <w:r w:rsidR="00A4772D" w:rsidRPr="00E47002">
                <w:rPr>
                  <w:rStyle w:val="Hyperlink"/>
                  <w:rFonts w:asciiTheme="minorHAnsi" w:hAnsiTheme="minorHAnsi"/>
                </w:rPr>
                <w:t>www.gpb.org/education</w:t>
              </w:r>
            </w:hyperlink>
            <w:r w:rsidR="00A4772D">
              <w:rPr>
                <w:rFonts w:asciiTheme="minorHAnsi" w:hAnsiTheme="minorHAnsi"/>
              </w:rPr>
              <w:t>)</w:t>
            </w:r>
          </w:p>
          <w:p w:rsidR="00806BA5" w:rsidRDefault="00806BA5" w:rsidP="00A4772D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E1410D" w:rsidRDefault="00E1410D" w:rsidP="009F6858">
      <w:pPr>
        <w:rPr>
          <w:rFonts w:asciiTheme="minorHAnsi" w:hAnsiTheme="minorHAnsi"/>
        </w:rPr>
      </w:pPr>
    </w:p>
    <w:p w:rsidR="00DC38E9" w:rsidRDefault="00DC38E9" w:rsidP="00381D4C">
      <w:pPr>
        <w:pStyle w:val="Header"/>
        <w:jc w:val="center"/>
        <w:rPr>
          <w:rFonts w:ascii="Comic Sans MS" w:hAnsi="Comic Sans MS"/>
          <w:sz w:val="52"/>
          <w:szCs w:val="52"/>
        </w:rPr>
      </w:pPr>
    </w:p>
    <w:p w:rsidR="00DC38E9" w:rsidRDefault="00DC38E9" w:rsidP="00381D4C">
      <w:pPr>
        <w:pStyle w:val="Header"/>
        <w:jc w:val="center"/>
        <w:rPr>
          <w:rFonts w:ascii="Comic Sans MS" w:hAnsi="Comic Sans MS"/>
          <w:sz w:val="52"/>
          <w:szCs w:val="52"/>
        </w:rPr>
      </w:pPr>
    </w:p>
    <w:p w:rsidR="00DC38E9" w:rsidRDefault="00DC38E9" w:rsidP="00381D4C">
      <w:pPr>
        <w:pStyle w:val="Header"/>
        <w:jc w:val="center"/>
        <w:rPr>
          <w:rFonts w:ascii="Comic Sans MS" w:hAnsi="Comic Sans MS"/>
          <w:sz w:val="52"/>
          <w:szCs w:val="52"/>
        </w:rPr>
      </w:pPr>
    </w:p>
    <w:p w:rsidR="00DC38E9" w:rsidRDefault="00DC38E9" w:rsidP="00381D4C">
      <w:pPr>
        <w:pStyle w:val="Header"/>
        <w:jc w:val="center"/>
        <w:rPr>
          <w:rFonts w:ascii="Comic Sans MS" w:hAnsi="Comic Sans MS"/>
          <w:sz w:val="52"/>
          <w:szCs w:val="52"/>
        </w:rPr>
      </w:pPr>
    </w:p>
    <w:p w:rsidR="00381D4C" w:rsidRPr="004E0CE8" w:rsidRDefault="00381D4C" w:rsidP="00381D4C">
      <w:pPr>
        <w:pStyle w:val="Header"/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52"/>
          <w:szCs w:val="52"/>
        </w:rPr>
        <w:lastRenderedPageBreak/>
        <w:t>Frayer</w:t>
      </w:r>
      <w:proofErr w:type="spellEnd"/>
      <w:r>
        <w:rPr>
          <w:rFonts w:ascii="Comic Sans MS" w:hAnsi="Comic Sans MS"/>
          <w:sz w:val="52"/>
          <w:szCs w:val="52"/>
        </w:rPr>
        <w:t xml:space="preserve"> Model</w:t>
      </w:r>
    </w:p>
    <w:p w:rsidR="00381D4C" w:rsidRDefault="00381D4C" w:rsidP="00381D4C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81D4C" w:rsidTr="00303157">
        <w:tc>
          <w:tcPr>
            <w:tcW w:w="4428" w:type="dxa"/>
            <w:shd w:val="clear" w:color="auto" w:fill="auto"/>
          </w:tcPr>
          <w:p w:rsidR="00381D4C" w:rsidRDefault="00381D4C" w:rsidP="00303157"/>
          <w:p w:rsidR="00381D4C" w:rsidRPr="008F7201" w:rsidRDefault="00381D4C" w:rsidP="00303157">
            <w:pPr>
              <w:rPr>
                <w:rFonts w:ascii="Comic Sans MS" w:hAnsi="Comic Sans MS"/>
                <w:b/>
              </w:rPr>
            </w:pPr>
            <w:r w:rsidRPr="008F7201">
              <w:rPr>
                <w:rFonts w:ascii="Comic Sans MS" w:hAnsi="Comic Sans MS"/>
                <w:b/>
              </w:rPr>
              <w:t>What it is</w:t>
            </w:r>
          </w:p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A4772D" w:rsidP="003031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153670</wp:posOffset>
                      </wp:positionV>
                      <wp:extent cx="2515870" cy="912495"/>
                      <wp:effectExtent l="38100" t="38100" r="36830" b="4000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D4C" w:rsidRPr="00185DF4" w:rsidRDefault="00381D4C" w:rsidP="00381D4C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185DF4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Capacity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26pt;margin-top:12.1pt;width:198.1pt;height:7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" strokeweight="6pt">
                      <v:textbox>
                        <w:txbxContent>
                          <w:p w:rsidR="00381D4C" w:rsidRPr="00185DF4" w:rsidRDefault="00381D4C" w:rsidP="00381D4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85DF4">
                              <w:rPr>
                                <w:b/>
                                <w:sz w:val="72"/>
                                <w:szCs w:val="72"/>
                              </w:rPr>
                              <w:t>Capacity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1D4C" w:rsidRDefault="00381D4C" w:rsidP="00303157"/>
          <w:p w:rsidR="00381D4C" w:rsidRDefault="00381D4C" w:rsidP="00303157"/>
          <w:p w:rsidR="00381D4C" w:rsidRDefault="00381D4C" w:rsidP="00303157"/>
        </w:tc>
        <w:tc>
          <w:tcPr>
            <w:tcW w:w="4428" w:type="dxa"/>
            <w:shd w:val="clear" w:color="auto" w:fill="auto"/>
          </w:tcPr>
          <w:p w:rsidR="00381D4C" w:rsidRDefault="00381D4C" w:rsidP="00303157"/>
          <w:p w:rsidR="00381D4C" w:rsidRPr="008F7201" w:rsidRDefault="00381D4C" w:rsidP="00303157">
            <w:pPr>
              <w:rPr>
                <w:rFonts w:ascii="Comic Sans MS" w:hAnsi="Comic Sans MS"/>
                <w:b/>
              </w:rPr>
            </w:pPr>
            <w:r w:rsidRPr="008F7201">
              <w:rPr>
                <w:rFonts w:ascii="Comic Sans MS" w:hAnsi="Comic Sans MS"/>
                <w:b/>
              </w:rPr>
              <w:t>What it is not</w:t>
            </w:r>
          </w:p>
        </w:tc>
      </w:tr>
      <w:tr w:rsidR="00381D4C" w:rsidTr="00303157">
        <w:tc>
          <w:tcPr>
            <w:tcW w:w="4428" w:type="dxa"/>
            <w:shd w:val="clear" w:color="auto" w:fill="auto"/>
          </w:tcPr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Pr="008F7201" w:rsidRDefault="00381D4C" w:rsidP="00303157">
            <w:pPr>
              <w:rPr>
                <w:rFonts w:ascii="Comic Sans MS" w:hAnsi="Comic Sans MS"/>
                <w:b/>
              </w:rPr>
            </w:pPr>
            <w:r w:rsidRPr="008F7201">
              <w:rPr>
                <w:rFonts w:ascii="Comic Sans MS" w:hAnsi="Comic Sans MS"/>
                <w:b/>
              </w:rPr>
              <w:t>Units</w:t>
            </w:r>
          </w:p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Default="00A4772D" w:rsidP="00303157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628900" cy="1600200"/>
                      <wp:effectExtent l="0" t="0" r="0" b="0"/>
                      <wp:docPr id="5" name="Canv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" o:spid="_x0000_s1026" editas="canvas" style="width:207pt;height:126pt;mso-position-horizontal-relative:char;mso-position-vertical-relative:line" coordsize="2628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VFA43dAAAABQEAAA8AAABkcnMv&#10;ZG93bnJldi54bWxMj0FLw0AQhe+C/2EZwYu0m8S0lDSbIoIgggdbhR432TEbzc6G7KaN/97Ri14e&#10;PN7w3jflbna9OOEYOk8K0mUCAqnxpqNWwevhYbEBEaImo3tPqOALA+yqy4tSF8af6QVP+9gKLqFQ&#10;aAU2xqGQMjQWnQ5LPyBx9u5HpyPbsZVm1Gcud73MkmQtne6IF6we8N5i87mfnIKnZn3zkdbT0W2e&#10;3+ztqj8+xkOu1PXVfLcFEXGOf8fwg8/oUDFT7ScyQfQK+JH4q5zlac62VpCtsgRkVcr/9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VFA43dAAAABQ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289;height:1600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  <w:shd w:val="clear" w:color="auto" w:fill="auto"/>
          </w:tcPr>
          <w:p w:rsidR="00381D4C" w:rsidRDefault="00381D4C" w:rsidP="00303157"/>
          <w:p w:rsidR="00381D4C" w:rsidRDefault="00381D4C" w:rsidP="00303157"/>
          <w:p w:rsidR="00381D4C" w:rsidRDefault="00381D4C" w:rsidP="00303157"/>
          <w:p w:rsidR="00381D4C" w:rsidRPr="008F7201" w:rsidRDefault="00381D4C" w:rsidP="00303157">
            <w:pPr>
              <w:rPr>
                <w:rFonts w:ascii="Comic Sans MS" w:hAnsi="Comic Sans MS"/>
                <w:b/>
              </w:rPr>
            </w:pPr>
            <w:r w:rsidRPr="008F7201">
              <w:rPr>
                <w:rFonts w:ascii="Comic Sans MS" w:hAnsi="Comic Sans MS"/>
                <w:b/>
              </w:rPr>
              <w:t>How would you use it</w:t>
            </w:r>
          </w:p>
        </w:tc>
      </w:tr>
    </w:tbl>
    <w:p w:rsidR="00381D4C" w:rsidRPr="00FE5147" w:rsidRDefault="00381D4C" w:rsidP="009F6858">
      <w:pPr>
        <w:rPr>
          <w:rFonts w:asciiTheme="minorHAnsi" w:hAnsiTheme="minorHAnsi"/>
        </w:rPr>
      </w:pPr>
    </w:p>
    <w:sectPr w:rsidR="00381D4C" w:rsidRPr="00FE5147" w:rsidSect="00AD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8DB"/>
    <w:multiLevelType w:val="multilevel"/>
    <w:tmpl w:val="025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662C8"/>
    <w:multiLevelType w:val="hybridMultilevel"/>
    <w:tmpl w:val="BA3E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28F0"/>
    <w:multiLevelType w:val="hybridMultilevel"/>
    <w:tmpl w:val="A3709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A1A9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C18F8"/>
    <w:multiLevelType w:val="multilevel"/>
    <w:tmpl w:val="D82A64CE"/>
    <w:lvl w:ilvl="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7774D7"/>
    <w:multiLevelType w:val="hybridMultilevel"/>
    <w:tmpl w:val="77F4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474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10445"/>
    <w:multiLevelType w:val="hybridMultilevel"/>
    <w:tmpl w:val="F28A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85F95"/>
    <w:multiLevelType w:val="hybridMultilevel"/>
    <w:tmpl w:val="2C6223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C363D"/>
    <w:multiLevelType w:val="hybridMultilevel"/>
    <w:tmpl w:val="E8DA7724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D119D"/>
    <w:multiLevelType w:val="hybridMultilevel"/>
    <w:tmpl w:val="BF28105C"/>
    <w:lvl w:ilvl="0" w:tplc="99BA1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11B37"/>
    <w:multiLevelType w:val="hybridMultilevel"/>
    <w:tmpl w:val="91AE3E22"/>
    <w:lvl w:ilvl="0" w:tplc="4A9834F4">
      <w:start w:val="1"/>
      <w:numFmt w:val="bullet"/>
      <w:lvlText w:val="▫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C243A"/>
    <w:multiLevelType w:val="hybridMultilevel"/>
    <w:tmpl w:val="DD963E64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EB25F9"/>
    <w:multiLevelType w:val="hybridMultilevel"/>
    <w:tmpl w:val="5ADA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A7FA5"/>
    <w:multiLevelType w:val="hybridMultilevel"/>
    <w:tmpl w:val="EAA4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06038"/>
    <w:multiLevelType w:val="hybridMultilevel"/>
    <w:tmpl w:val="02560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077A6"/>
    <w:multiLevelType w:val="hybridMultilevel"/>
    <w:tmpl w:val="E4262C0A"/>
    <w:lvl w:ilvl="0" w:tplc="4A1A1A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0C11208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A79E0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534CB"/>
    <w:multiLevelType w:val="hybridMultilevel"/>
    <w:tmpl w:val="F280BAC4"/>
    <w:lvl w:ilvl="0" w:tplc="A8A8E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6FB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A6811"/>
    <w:multiLevelType w:val="hybridMultilevel"/>
    <w:tmpl w:val="9092BD0E"/>
    <w:lvl w:ilvl="0" w:tplc="4A9834F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852975"/>
    <w:multiLevelType w:val="hybridMultilevel"/>
    <w:tmpl w:val="113E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50D42"/>
    <w:multiLevelType w:val="hybridMultilevel"/>
    <w:tmpl w:val="BFBABB86"/>
    <w:lvl w:ilvl="0" w:tplc="3C76FB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53C8768A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E339F"/>
    <w:multiLevelType w:val="multilevel"/>
    <w:tmpl w:val="2C6223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E42C9"/>
    <w:multiLevelType w:val="hybridMultilevel"/>
    <w:tmpl w:val="CB08AD56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60597E"/>
    <w:multiLevelType w:val="multilevel"/>
    <w:tmpl w:val="BF2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73501"/>
    <w:multiLevelType w:val="hybridMultilevel"/>
    <w:tmpl w:val="E672606E"/>
    <w:lvl w:ilvl="0" w:tplc="663A366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7D1FBD"/>
    <w:multiLevelType w:val="hybridMultilevel"/>
    <w:tmpl w:val="9C469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A1A9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B06C6F"/>
    <w:multiLevelType w:val="hybridMultilevel"/>
    <w:tmpl w:val="4926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206DC"/>
    <w:multiLevelType w:val="hybridMultilevel"/>
    <w:tmpl w:val="8E72579E"/>
    <w:lvl w:ilvl="0" w:tplc="9DF42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53977"/>
    <w:multiLevelType w:val="multilevel"/>
    <w:tmpl w:val="0F0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AF4766"/>
    <w:multiLevelType w:val="hybridMultilevel"/>
    <w:tmpl w:val="A69A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E3F66"/>
    <w:multiLevelType w:val="multilevel"/>
    <w:tmpl w:val="113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B406C0"/>
    <w:multiLevelType w:val="hybridMultilevel"/>
    <w:tmpl w:val="2CE25338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0D14DDB"/>
    <w:multiLevelType w:val="hybridMultilevel"/>
    <w:tmpl w:val="FB4C5110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9D3F10"/>
    <w:multiLevelType w:val="hybridMultilevel"/>
    <w:tmpl w:val="22FEB902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6182C"/>
    <w:multiLevelType w:val="hybridMultilevel"/>
    <w:tmpl w:val="0F04644C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EE2E8E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1E614B"/>
    <w:multiLevelType w:val="hybridMultilevel"/>
    <w:tmpl w:val="86969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D9664D"/>
    <w:multiLevelType w:val="hybridMultilevel"/>
    <w:tmpl w:val="C17074BC"/>
    <w:lvl w:ilvl="0" w:tplc="A8A8E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74C64FF"/>
    <w:multiLevelType w:val="hybridMultilevel"/>
    <w:tmpl w:val="AB3CC0EA"/>
    <w:lvl w:ilvl="0" w:tplc="7C7AC474">
      <w:numFmt w:val="none"/>
      <w:pStyle w:val="AKS-Tex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36693C"/>
    <w:multiLevelType w:val="multilevel"/>
    <w:tmpl w:val="E8D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435216"/>
    <w:multiLevelType w:val="hybridMultilevel"/>
    <w:tmpl w:val="D82A64CE"/>
    <w:lvl w:ilvl="0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A04038"/>
    <w:multiLevelType w:val="hybridMultilevel"/>
    <w:tmpl w:val="AD982F1C"/>
    <w:lvl w:ilvl="0" w:tplc="4A9834F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F55357F"/>
    <w:multiLevelType w:val="hybridMultilevel"/>
    <w:tmpl w:val="A1DA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21"/>
  </w:num>
  <w:num w:numId="4">
    <w:abstractNumId w:val="2"/>
  </w:num>
  <w:num w:numId="5">
    <w:abstractNumId w:val="20"/>
  </w:num>
  <w:num w:numId="6">
    <w:abstractNumId w:val="40"/>
  </w:num>
  <w:num w:numId="7">
    <w:abstractNumId w:val="15"/>
  </w:num>
  <w:num w:numId="8">
    <w:abstractNumId w:val="42"/>
  </w:num>
  <w:num w:numId="9">
    <w:abstractNumId w:val="22"/>
  </w:num>
  <w:num w:numId="10">
    <w:abstractNumId w:val="3"/>
  </w:num>
  <w:num w:numId="11">
    <w:abstractNumId w:val="7"/>
  </w:num>
  <w:num w:numId="12">
    <w:abstractNumId w:val="32"/>
  </w:num>
  <w:num w:numId="13">
    <w:abstractNumId w:val="38"/>
  </w:num>
  <w:num w:numId="14">
    <w:abstractNumId w:val="37"/>
  </w:num>
  <w:num w:numId="15">
    <w:abstractNumId w:val="17"/>
  </w:num>
  <w:num w:numId="16">
    <w:abstractNumId w:val="27"/>
  </w:num>
  <w:num w:numId="17">
    <w:abstractNumId w:val="23"/>
  </w:num>
  <w:num w:numId="18">
    <w:abstractNumId w:val="14"/>
  </w:num>
  <w:num w:numId="19">
    <w:abstractNumId w:val="0"/>
  </w:num>
  <w:num w:numId="20">
    <w:abstractNumId w:val="9"/>
  </w:num>
  <w:num w:numId="21">
    <w:abstractNumId w:val="25"/>
  </w:num>
  <w:num w:numId="22">
    <w:abstractNumId w:val="35"/>
  </w:num>
  <w:num w:numId="23">
    <w:abstractNumId w:val="8"/>
  </w:num>
  <w:num w:numId="24">
    <w:abstractNumId w:val="10"/>
  </w:num>
  <w:num w:numId="25">
    <w:abstractNumId w:val="19"/>
  </w:num>
  <w:num w:numId="26">
    <w:abstractNumId w:val="43"/>
  </w:num>
  <w:num w:numId="27">
    <w:abstractNumId w:val="36"/>
  </w:num>
  <w:num w:numId="28">
    <w:abstractNumId w:val="16"/>
  </w:num>
  <w:num w:numId="29">
    <w:abstractNumId w:val="33"/>
  </w:num>
  <w:num w:numId="30">
    <w:abstractNumId w:val="5"/>
  </w:num>
  <w:num w:numId="31">
    <w:abstractNumId w:val="11"/>
  </w:num>
  <w:num w:numId="32">
    <w:abstractNumId w:val="41"/>
  </w:num>
  <w:num w:numId="33">
    <w:abstractNumId w:val="34"/>
  </w:num>
  <w:num w:numId="34">
    <w:abstractNumId w:val="30"/>
  </w:num>
  <w:num w:numId="35">
    <w:abstractNumId w:val="24"/>
  </w:num>
  <w:num w:numId="36">
    <w:abstractNumId w:val="13"/>
  </w:num>
  <w:num w:numId="37">
    <w:abstractNumId w:val="44"/>
  </w:num>
  <w:num w:numId="38">
    <w:abstractNumId w:val="12"/>
  </w:num>
  <w:num w:numId="39">
    <w:abstractNumId w:val="26"/>
  </w:num>
  <w:num w:numId="40">
    <w:abstractNumId w:val="31"/>
  </w:num>
  <w:num w:numId="41">
    <w:abstractNumId w:val="6"/>
  </w:num>
  <w:num w:numId="42">
    <w:abstractNumId w:val="1"/>
  </w:num>
  <w:num w:numId="43">
    <w:abstractNumId w:val="29"/>
  </w:num>
  <w:num w:numId="44">
    <w:abstractNumId w:val="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3E"/>
    <w:rsid w:val="00063A4A"/>
    <w:rsid w:val="0009644A"/>
    <w:rsid w:val="000A3154"/>
    <w:rsid w:val="000A478B"/>
    <w:rsid w:val="000C6B66"/>
    <w:rsid w:val="000D0DD6"/>
    <w:rsid w:val="000D4A8A"/>
    <w:rsid w:val="000F0FCD"/>
    <w:rsid w:val="000F13B6"/>
    <w:rsid w:val="0013521A"/>
    <w:rsid w:val="00173B3C"/>
    <w:rsid w:val="00180A18"/>
    <w:rsid w:val="00194FB5"/>
    <w:rsid w:val="001B3139"/>
    <w:rsid w:val="001E46CA"/>
    <w:rsid w:val="001E633F"/>
    <w:rsid w:val="002045FA"/>
    <w:rsid w:val="00206BF0"/>
    <w:rsid w:val="0022485A"/>
    <w:rsid w:val="002B77AE"/>
    <w:rsid w:val="002C4529"/>
    <w:rsid w:val="002F5A25"/>
    <w:rsid w:val="00307F5C"/>
    <w:rsid w:val="003107CF"/>
    <w:rsid w:val="00375E96"/>
    <w:rsid w:val="00381D4C"/>
    <w:rsid w:val="003842D5"/>
    <w:rsid w:val="00386B7E"/>
    <w:rsid w:val="00397FF7"/>
    <w:rsid w:val="003B6E69"/>
    <w:rsid w:val="003E5B7D"/>
    <w:rsid w:val="003E714A"/>
    <w:rsid w:val="003E7A0A"/>
    <w:rsid w:val="003F0E83"/>
    <w:rsid w:val="00404922"/>
    <w:rsid w:val="00407041"/>
    <w:rsid w:val="00463259"/>
    <w:rsid w:val="00493F80"/>
    <w:rsid w:val="004D76CA"/>
    <w:rsid w:val="0053592C"/>
    <w:rsid w:val="00561E67"/>
    <w:rsid w:val="005A29F2"/>
    <w:rsid w:val="005B751E"/>
    <w:rsid w:val="005C219F"/>
    <w:rsid w:val="006376D1"/>
    <w:rsid w:val="006603D6"/>
    <w:rsid w:val="00667D04"/>
    <w:rsid w:val="00683DC1"/>
    <w:rsid w:val="006A0C4F"/>
    <w:rsid w:val="006B493B"/>
    <w:rsid w:val="006D2FA7"/>
    <w:rsid w:val="006D7B18"/>
    <w:rsid w:val="006F2BC2"/>
    <w:rsid w:val="00717BD3"/>
    <w:rsid w:val="007266EB"/>
    <w:rsid w:val="00727ECF"/>
    <w:rsid w:val="007A0B91"/>
    <w:rsid w:val="007A1B79"/>
    <w:rsid w:val="00806BA5"/>
    <w:rsid w:val="00810913"/>
    <w:rsid w:val="00823687"/>
    <w:rsid w:val="008500B8"/>
    <w:rsid w:val="008613D0"/>
    <w:rsid w:val="00872E78"/>
    <w:rsid w:val="00887A5C"/>
    <w:rsid w:val="008B4D97"/>
    <w:rsid w:val="008B5AD5"/>
    <w:rsid w:val="008C4087"/>
    <w:rsid w:val="008D30E1"/>
    <w:rsid w:val="008D77C7"/>
    <w:rsid w:val="00906CD0"/>
    <w:rsid w:val="009225A2"/>
    <w:rsid w:val="0093334F"/>
    <w:rsid w:val="00961769"/>
    <w:rsid w:val="00966F7B"/>
    <w:rsid w:val="00974765"/>
    <w:rsid w:val="009939D8"/>
    <w:rsid w:val="009A3CF2"/>
    <w:rsid w:val="009F6858"/>
    <w:rsid w:val="00A27D7B"/>
    <w:rsid w:val="00A33C3C"/>
    <w:rsid w:val="00A44FDC"/>
    <w:rsid w:val="00A4772D"/>
    <w:rsid w:val="00AC6077"/>
    <w:rsid w:val="00AD37A6"/>
    <w:rsid w:val="00AE4EC3"/>
    <w:rsid w:val="00AF66E3"/>
    <w:rsid w:val="00B124CA"/>
    <w:rsid w:val="00B447CA"/>
    <w:rsid w:val="00B5023E"/>
    <w:rsid w:val="00B50BD4"/>
    <w:rsid w:val="00B92033"/>
    <w:rsid w:val="00BA5AE6"/>
    <w:rsid w:val="00BD78A9"/>
    <w:rsid w:val="00BE42A4"/>
    <w:rsid w:val="00BE72BB"/>
    <w:rsid w:val="00BF1DFF"/>
    <w:rsid w:val="00C10820"/>
    <w:rsid w:val="00C37346"/>
    <w:rsid w:val="00C46094"/>
    <w:rsid w:val="00C46273"/>
    <w:rsid w:val="00C625B5"/>
    <w:rsid w:val="00C716BF"/>
    <w:rsid w:val="00C717F0"/>
    <w:rsid w:val="00C94517"/>
    <w:rsid w:val="00CD2F4D"/>
    <w:rsid w:val="00CE5EC1"/>
    <w:rsid w:val="00CE6F1D"/>
    <w:rsid w:val="00D02EFC"/>
    <w:rsid w:val="00D21838"/>
    <w:rsid w:val="00D27231"/>
    <w:rsid w:val="00D40509"/>
    <w:rsid w:val="00D534C2"/>
    <w:rsid w:val="00D61645"/>
    <w:rsid w:val="00D64007"/>
    <w:rsid w:val="00D66A93"/>
    <w:rsid w:val="00D923D4"/>
    <w:rsid w:val="00DA5740"/>
    <w:rsid w:val="00DB37D5"/>
    <w:rsid w:val="00DC38E9"/>
    <w:rsid w:val="00DD1108"/>
    <w:rsid w:val="00DD363A"/>
    <w:rsid w:val="00DD56B4"/>
    <w:rsid w:val="00DE661C"/>
    <w:rsid w:val="00DE6BCC"/>
    <w:rsid w:val="00DF68B8"/>
    <w:rsid w:val="00E1410D"/>
    <w:rsid w:val="00E30714"/>
    <w:rsid w:val="00E376E0"/>
    <w:rsid w:val="00E37DED"/>
    <w:rsid w:val="00E97C88"/>
    <w:rsid w:val="00EC3E68"/>
    <w:rsid w:val="00ED33FE"/>
    <w:rsid w:val="00F0119C"/>
    <w:rsid w:val="00F430C9"/>
    <w:rsid w:val="00F8489A"/>
    <w:rsid w:val="00F8582F"/>
    <w:rsid w:val="00F94E1A"/>
    <w:rsid w:val="00F96018"/>
    <w:rsid w:val="00FA2837"/>
    <w:rsid w:val="00FA3519"/>
    <w:rsid w:val="00FE514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6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  <w:style w:type="paragraph" w:customStyle="1" w:styleId="Default">
    <w:name w:val="Default"/>
    <w:rsid w:val="00B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81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1D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6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  <w:style w:type="paragraph" w:customStyle="1" w:styleId="Default">
    <w:name w:val="Default"/>
    <w:rsid w:val="00B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81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1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fl.org/bgfl/custom/resources_ftp/client_ftp/ks2/maths/measures/index.htm" TargetMode="External"/><Relationship Id="rId13" Type="http://schemas.openxmlformats.org/officeDocument/2006/relationships/hyperlink" Target="http://www.gpb.org/educ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heppardsoftware.com/mathgames/measurement/MeasurementLiter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oard.co.uk/iwb/1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skillswise/game/ma23capa-game-taking-measures-capaci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Chr11</b:Tag>
    <b:SourceType>ArticleInAPeriodical</b:SourceType>
    <b:Guid>{D65C8890-AA95-4AAF-8BE3-DA95163C0DBA}</b:Guid>
    <b:Title>Bring the Pythagorean Theorem</b:Title>
    <b:Year>2011</b:Year>
    <b:Month>February</b:Month>
    <b:Day>1</b:Day>
    <b:Author>
      <b:Author>
        <b:NameList>
          <b:Person>
            <b:Last>Malm</b:Last>
            <b:First>Christine</b:First>
            <b:Middle>C. Benson and Cheryl G.</b:Middle>
          </b:Person>
        </b:NameList>
      </b:Author>
    </b:Author>
    <b:PeriodicalTitle>Mathematics Teaching in the Middle School</b:PeriodicalTitle>
    <b:Pages>336-344</b:Pages>
    <b:Volume>16</b:Volume>
    <b:Issue>6</b:Issue>
    <b:RefOrder>1</b:RefOrder>
  </b:Source>
</b:Sources>
</file>

<file path=customXml/itemProps1.xml><?xml version="1.0" encoding="utf-8"?>
<ds:datastoreItem xmlns:ds="http://schemas.openxmlformats.org/officeDocument/2006/customXml" ds:itemID="{06134FD4-6A55-4289-994B-5E49AD11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4830</CharactersWithSpaces>
  <SharedDoc>false</SharedDoc>
  <HLinks>
    <vt:vector size="36" baseType="variant"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http://www.usopen.com/scoring/card/055.htm</vt:lpwstr>
      </vt:variant>
      <vt:variant>
        <vt:lpwstr/>
      </vt:variant>
      <vt:variant>
        <vt:i4>3932204</vt:i4>
      </vt:variant>
      <vt:variant>
        <vt:i4>12</vt:i4>
      </vt:variant>
      <vt:variant>
        <vt:i4>0</vt:i4>
      </vt:variant>
      <vt:variant>
        <vt:i4>5</vt:i4>
      </vt:variant>
      <vt:variant>
        <vt:lpwstr>http://msn.foxsports.com/golf/scorecard?league=pga&amp;tournamentId=r2006002&amp;playerId=01810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http://sports.yahoo.com/golf/pga/players/Phil+Mickelson/29/scorecard/2006/15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http://sports.yahoo.com/golf/pga/players/Phil+Mickelson/29/scorecard/2006/27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http://sports.yahoo.com/golf/pga/players/Tiger+Woods/147/scorecard/2006/15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http://sports.yahoo.com/golf/pga/players/Tiger+Woods/147/scorecard/2006/27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Lee</dc:creator>
  <cp:lastModifiedBy>Nash, Jacki</cp:lastModifiedBy>
  <cp:revision>8</cp:revision>
  <cp:lastPrinted>2012-05-30T10:10:00Z</cp:lastPrinted>
  <dcterms:created xsi:type="dcterms:W3CDTF">2012-06-19T14:18:00Z</dcterms:created>
  <dcterms:modified xsi:type="dcterms:W3CDTF">2012-06-19T14:54:00Z</dcterms:modified>
</cp:coreProperties>
</file>